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Times New Roman" w:hAnsi="Times New Roman" w:eastAsia="黑体"/>
          <w:b/>
          <w:color w:val="000000"/>
          <w:sz w:val="24"/>
          <w:szCs w:val="24"/>
          <w:highlight w:val="none"/>
        </w:rPr>
      </w:pPr>
      <w:bookmarkStart w:id="1" w:name="_GoBack"/>
      <w:r>
        <w:rPr>
          <w:rFonts w:hint="eastAsia" w:ascii="Times New Roman" w:hAnsi="Times New Roman" w:eastAsia="黑体"/>
          <w:b/>
          <w:color w:val="000000"/>
          <w:sz w:val="24"/>
          <w:szCs w:val="24"/>
          <w:highlight w:val="none"/>
        </w:rPr>
        <w:t xml:space="preserve">Table 1. </w:t>
      </w:r>
      <w:r>
        <w:rPr>
          <w:rFonts w:ascii="Times New Roman" w:hAnsi="Times New Roman"/>
          <w:b/>
          <w:sz w:val="24"/>
          <w:szCs w:val="24"/>
          <w:highlight w:val="none"/>
        </w:rPr>
        <w:t>Characteristics of the studies included in meta-analysis</w:t>
      </w:r>
      <w:r>
        <w:rPr>
          <w:rFonts w:hint="eastAsia" w:ascii="Times New Roman" w:hAnsi="Times New Roman" w:eastAsia="黑体"/>
          <w:b/>
          <w:color w:val="000000"/>
          <w:sz w:val="24"/>
          <w:szCs w:val="24"/>
          <w:highlight w:val="none"/>
        </w:rPr>
        <w:t xml:space="preserve"> </w:t>
      </w:r>
    </w:p>
    <w:tbl>
      <w:tblPr>
        <w:tblStyle w:val="5"/>
        <w:tblW w:w="13750" w:type="dxa"/>
        <w:tblInd w:w="0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43"/>
        <w:gridCol w:w="1134"/>
        <w:gridCol w:w="992"/>
        <w:gridCol w:w="2410"/>
        <w:gridCol w:w="992"/>
        <w:gridCol w:w="2127"/>
        <w:gridCol w:w="1134"/>
        <w:gridCol w:w="1275"/>
        <w:gridCol w:w="993"/>
        <w:gridCol w:w="850"/>
      </w:tblGrid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1843" w:type="dxa"/>
            <w:vMerge w:val="restart"/>
            <w:shd w:val="clear" w:color="auto" w:fill="auto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First author,</w:t>
            </w:r>
          </w:p>
          <w:p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Year</w:t>
            </w:r>
          </w:p>
        </w:tc>
        <w:tc>
          <w:tcPr>
            <w:tcW w:w="1134" w:type="dxa"/>
            <w:vMerge w:val="restart"/>
            <w:shd w:val="clear" w:color="auto" w:fill="auto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C</w:t>
            </w: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ountry</w:t>
            </w:r>
          </w:p>
        </w:tc>
        <w:tc>
          <w:tcPr>
            <w:tcW w:w="992" w:type="dxa"/>
            <w:vMerge w:val="restart"/>
            <w:shd w:val="clear" w:color="auto" w:fill="auto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C</w:t>
            </w: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 xml:space="preserve">ohort </w:t>
            </w:r>
            <w: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design</w:t>
            </w:r>
          </w:p>
        </w:tc>
        <w:tc>
          <w:tcPr>
            <w:tcW w:w="2410" w:type="dxa"/>
            <w:vMerge w:val="restart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P</w:t>
            </w: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atient</w:t>
            </w:r>
            <w: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 xml:space="preserve"> </w:t>
            </w: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status</w:t>
            </w:r>
          </w:p>
        </w:tc>
        <w:tc>
          <w:tcPr>
            <w:tcW w:w="992" w:type="dxa"/>
            <w:vMerge w:val="restart"/>
            <w:shd w:val="clear" w:color="auto" w:fill="auto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P</w:t>
            </w: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 xml:space="preserve">atients </w:t>
            </w:r>
            <w: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(n)</w:t>
            </w:r>
          </w:p>
        </w:tc>
        <w:tc>
          <w:tcPr>
            <w:tcW w:w="2127" w:type="dxa"/>
            <w:vMerge w:val="restart"/>
            <w:shd w:val="clear" w:color="auto" w:fill="auto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I</w:t>
            </w: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nflammatory</w:t>
            </w:r>
            <w: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 xml:space="preserve"> </w:t>
            </w: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indicators</w:t>
            </w:r>
          </w:p>
        </w:tc>
        <w:tc>
          <w:tcPr>
            <w:tcW w:w="3402" w:type="dxa"/>
            <w:gridSpan w:val="3"/>
            <w:shd w:val="clear" w:color="auto" w:fill="auto"/>
          </w:tcPr>
          <w:p>
            <w:pP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CIN diagnostic</w:t>
            </w:r>
            <w: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 xml:space="preserve"> </w:t>
            </w: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basis</w:t>
            </w:r>
          </w:p>
        </w:tc>
        <w:tc>
          <w:tcPr>
            <w:tcW w:w="850" w:type="dxa"/>
            <w:vMerge w:val="restart"/>
          </w:tcPr>
          <w:p>
            <w:pP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NOS score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1843" w:type="dxa"/>
            <w:vMerge w:val="continue"/>
            <w:shd w:val="clear" w:color="auto" w:fill="auto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134" w:type="dxa"/>
            <w:vMerge w:val="continue"/>
            <w:shd w:val="clear" w:color="auto" w:fill="auto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992" w:type="dxa"/>
            <w:vMerge w:val="continue"/>
            <w:shd w:val="clear" w:color="auto" w:fill="auto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410" w:type="dxa"/>
            <w:vMerge w:val="continue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992" w:type="dxa"/>
            <w:vMerge w:val="continue"/>
            <w:shd w:val="clear" w:color="auto" w:fill="auto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127" w:type="dxa"/>
            <w:vMerge w:val="continue"/>
            <w:shd w:val="clear" w:color="auto" w:fill="auto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134" w:type="dxa"/>
            <w:shd w:val="clear" w:color="auto" w:fill="auto"/>
          </w:tcPr>
          <w:p>
            <w:pP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≥</w:t>
            </w:r>
            <w:bookmarkStart w:id="0" w:name="_Hlk515565860"/>
            <w: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0.5 mg/dL</w:t>
            </w:r>
            <w:bookmarkEnd w:id="0"/>
          </w:p>
        </w:tc>
        <w:tc>
          <w:tcPr>
            <w:tcW w:w="1275" w:type="dxa"/>
            <w:shd w:val="clear" w:color="auto" w:fill="auto"/>
          </w:tcPr>
          <w:p>
            <w:pP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≥ 25%</w:t>
            </w:r>
          </w:p>
        </w:tc>
        <w:tc>
          <w:tcPr>
            <w:tcW w:w="993" w:type="dxa"/>
            <w:shd w:val="clear" w:color="auto" w:fill="auto"/>
          </w:tcPr>
          <w:p>
            <w:pP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T</w:t>
            </w: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ime</w:t>
            </w:r>
          </w:p>
        </w:tc>
        <w:tc>
          <w:tcPr>
            <w:tcW w:w="850" w:type="dxa"/>
            <w:vMerge w:val="continue"/>
          </w:tcPr>
          <w:p>
            <w:pP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43" w:type="dxa"/>
            <w:tcBorders>
              <w:bottom w:val="nil"/>
            </w:tcBorders>
            <w:shd w:val="clear" w:color="auto" w:fill="auto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Gao 2011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C</w:t>
            </w: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hina</w:t>
            </w: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RC</w:t>
            </w:r>
          </w:p>
        </w:tc>
        <w:tc>
          <w:tcPr>
            <w:tcW w:w="2410" w:type="dxa"/>
            <w:tcBorders>
              <w:bottom w:val="nil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PCI</w:t>
            </w:r>
            <w: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 xml:space="preserve"> </w:t>
            </w: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without</w:t>
            </w:r>
            <w: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 xml:space="preserve"> </w:t>
            </w: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MI</w:t>
            </w: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4</w:t>
            </w:r>
            <w: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,</w:t>
            </w: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522</w:t>
            </w:r>
          </w:p>
        </w:tc>
        <w:tc>
          <w:tcPr>
            <w:tcW w:w="2127" w:type="dxa"/>
            <w:tcBorders>
              <w:bottom w:val="nil"/>
            </w:tcBorders>
            <w:shd w:val="clear" w:color="auto" w:fill="auto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CRP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</w:tcPr>
          <w:p>
            <w:pP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Yes</w:t>
            </w:r>
          </w:p>
        </w:tc>
        <w:tc>
          <w:tcPr>
            <w:tcW w:w="1275" w:type="dxa"/>
            <w:tcBorders>
              <w:bottom w:val="nil"/>
            </w:tcBorders>
            <w:shd w:val="clear" w:color="auto" w:fill="auto"/>
          </w:tcPr>
          <w:p>
            <w:pP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Y</w:t>
            </w: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es</w:t>
            </w: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>
            <w:pP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48-72h</w:t>
            </w:r>
          </w:p>
        </w:tc>
        <w:tc>
          <w:tcPr>
            <w:tcW w:w="850" w:type="dxa"/>
            <w:tcBorders>
              <w:bottom w:val="nil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8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43" w:type="dxa"/>
            <w:tcBorders>
              <w:top w:val="nil"/>
              <w:bottom w:val="nil"/>
              <w:right w:val="nil"/>
            </w:tcBorders>
            <w:shd w:val="clear" w:color="auto" w:fill="auto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Oksuz 2015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T</w:t>
            </w: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urkey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R</w:t>
            </w:r>
            <w: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C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STEMI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473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CRP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Yes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Y</w:t>
            </w: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es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72h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8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43" w:type="dxa"/>
            <w:tcBorders>
              <w:top w:val="nil"/>
              <w:bottom w:val="nil"/>
              <w:right w:val="nil"/>
            </w:tcBorders>
            <w:shd w:val="clear" w:color="auto" w:fill="auto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hint="default" w:ascii="Times New Roman" w:hAnsi="Times New Roman" w:eastAsia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 xml:space="preserve">Satilmis </w:t>
            </w:r>
            <w:r>
              <w:rPr>
                <w:rFonts w:hint="eastAsia" w:ascii="Times New Roman" w:hAnsi="Times New Roman" w:eastAsia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>2020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T</w:t>
            </w: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urkey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hint="default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>CS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hint="default" w:ascii="Times New Roman" w:hAnsi="Times New Roman" w:eastAsia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NSTE</w:t>
            </w:r>
            <w:r>
              <w:rPr>
                <w:rFonts w:hint="eastAsia" w:ascii="Times New Roman" w:hAnsi="Times New Roman" w:eastAsia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>MI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hint="default" w:ascii="Times New Roman" w:hAnsi="Times New Roman" w:eastAsia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>205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hint="default" w:ascii="Times New Roman" w:hAnsi="Times New Roman" w:eastAsia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>CRP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top"/>
          </w:tcPr>
          <w:p>
            <w:pPr>
              <w:rPr>
                <w:rFonts w:hint="eastAsia" w:ascii="Times New Roman" w:hAnsi="Times New Roman" w:eastAsia="Times New Roman" w:cs="Times New Roman"/>
                <w:color w:val="000000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Yes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top"/>
          </w:tcPr>
          <w:p>
            <w:pPr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Y</w:t>
            </w: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es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top"/>
          </w:tcPr>
          <w:p>
            <w:pPr>
              <w:rPr>
                <w:rFonts w:hint="eastAsia" w:ascii="Times New Roman" w:hAnsi="Times New Roman" w:eastAsia="Times New Roman" w:cs="Times New Roman"/>
                <w:color w:val="000000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72h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hint="eastAsia" w:ascii="Times New Roman" w:hAnsi="Times New Roman" w:eastAsia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43" w:type="dxa"/>
            <w:tcBorders>
              <w:top w:val="nil"/>
              <w:bottom w:val="nil"/>
              <w:right w:val="nil"/>
            </w:tcBorders>
            <w:shd w:val="clear" w:color="auto" w:fill="auto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Yuan 2017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C</w:t>
            </w: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hina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CC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E</w:t>
            </w: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mergency</w:t>
            </w:r>
            <w: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 xml:space="preserve"> </w:t>
            </w: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PCI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1,162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CRP,</w:t>
            </w:r>
            <w: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 xml:space="preserve"> </w:t>
            </w: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hs-CRP,</w:t>
            </w:r>
            <w: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 xml:space="preserve"> </w:t>
            </w: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NLR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Y</w:t>
            </w: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es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N/A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72h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8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43" w:type="dxa"/>
            <w:tcBorders>
              <w:top w:val="nil"/>
              <w:bottom w:val="nil"/>
              <w:right w:val="nil"/>
            </w:tcBorders>
            <w:shd w:val="clear" w:color="auto" w:fill="auto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Zhao 2015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C</w:t>
            </w: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hina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CC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SAP</w:t>
            </w:r>
            <w: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 xml:space="preserve"> </w:t>
            </w: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undergoing</w:t>
            </w:r>
            <w: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 xml:space="preserve"> </w:t>
            </w: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PCI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679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CRP,</w:t>
            </w:r>
            <w: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 xml:space="preserve"> </w:t>
            </w: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RDW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Yes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Y</w:t>
            </w: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es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72h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8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43" w:type="dxa"/>
            <w:tcBorders>
              <w:top w:val="nil"/>
              <w:bottom w:val="nil"/>
              <w:right w:val="nil"/>
            </w:tcBorders>
            <w:shd w:val="clear" w:color="auto" w:fill="auto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Demircelik 201</w:t>
            </w: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T</w:t>
            </w: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urkey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CC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>A</w:t>
            </w: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MI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333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hs-CRP, PLR</w:t>
            </w:r>
            <w: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Yes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Y</w:t>
            </w: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es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72h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8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43" w:type="dxa"/>
            <w:tcBorders>
              <w:top w:val="nil"/>
              <w:bottom w:val="nil"/>
              <w:right w:val="nil"/>
            </w:tcBorders>
            <w:shd w:val="clear" w:color="auto" w:fill="auto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Evola 2012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hint="default" w:ascii="Times New Roman" w:hAnsi="Times New Roman" w:eastAsia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>Italy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hint="default" w:ascii="Times New Roman" w:hAnsi="Times New Roman" w:eastAsia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>CC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hint="default" w:ascii="Times New Roman" w:hAnsi="Times New Roman" w:eastAsia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>CAG/ PCI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hint="default" w:ascii="Times New Roman" w:hAnsi="Times New Roman" w:eastAsia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>591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hs-CRP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top"/>
          </w:tcPr>
          <w:p>
            <w:pPr>
              <w:rPr>
                <w:rFonts w:hint="eastAsia" w:ascii="Times New Roman" w:hAnsi="Times New Roman" w:eastAsia="Times New Roman" w:cs="Times New Roman"/>
                <w:color w:val="000000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N/A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top"/>
          </w:tcPr>
          <w:p>
            <w:pPr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Y</w:t>
            </w: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es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top"/>
          </w:tcPr>
          <w:p>
            <w:pPr>
              <w:rPr>
                <w:rFonts w:hint="eastAsia" w:ascii="Times New Roman" w:hAnsi="Times New Roman" w:eastAsia="Times New Roman" w:cs="Times New Roman"/>
                <w:color w:val="000000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>24-</w:t>
            </w: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48h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hint="eastAsia" w:ascii="Times New Roman" w:hAnsi="Times New Roman" w:eastAsia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43" w:type="dxa"/>
            <w:tcBorders>
              <w:top w:val="nil"/>
              <w:bottom w:val="nil"/>
              <w:right w:val="nil"/>
            </w:tcBorders>
            <w:shd w:val="clear" w:color="auto" w:fill="auto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Gohbara 2017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J</w:t>
            </w: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apan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CC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STEMI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273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hs-CRP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Yes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Y</w:t>
            </w: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es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48-72h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8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43" w:type="dxa"/>
            <w:tcBorders>
              <w:top w:val="nil"/>
              <w:bottom w:val="nil"/>
              <w:right w:val="nil"/>
            </w:tcBorders>
            <w:shd w:val="clear" w:color="auto" w:fill="auto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Koo 2013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Korea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CC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PCI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735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hs-CRP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Yes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Y</w:t>
            </w: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es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72h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8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43" w:type="dxa"/>
            <w:tcBorders>
              <w:top w:val="nil"/>
              <w:bottom w:val="nil"/>
              <w:right w:val="nil"/>
            </w:tcBorders>
            <w:shd w:val="clear" w:color="auto" w:fill="auto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Kurtul 2017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T</w:t>
            </w: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urkey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CC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ACS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1,408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hs-CRP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Yes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Y</w:t>
            </w: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es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72h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9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1843" w:type="dxa"/>
            <w:tcBorders>
              <w:top w:val="nil"/>
              <w:bottom w:val="nil"/>
              <w:right w:val="nil"/>
            </w:tcBorders>
            <w:shd w:val="clear" w:color="auto" w:fill="auto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Sa</w:t>
            </w:r>
            <w:r>
              <w:rPr>
                <w:rFonts w:hint="cs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ğ</w:t>
            </w:r>
            <w: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 xml:space="preserve"> 2016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Turkey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CC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S</w:t>
            </w:r>
            <w: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TEMI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2</w:t>
            </w:r>
            <w: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09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hs-CRP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Yes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Y</w:t>
            </w: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es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48-72h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hint="eastAsia" w:ascii="Times New Roman" w:hAnsi="Times New Roman" w:eastAsia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43" w:type="dxa"/>
            <w:tcBorders>
              <w:top w:val="nil"/>
              <w:bottom w:val="nil"/>
              <w:right w:val="nil"/>
            </w:tcBorders>
            <w:shd w:val="clear" w:color="auto" w:fill="auto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Sun 2018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C</w:t>
            </w: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hina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CC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STEMI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5,719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hs-CRP,NLR PLR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Yes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Y</w:t>
            </w: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es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72h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9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43" w:type="dxa"/>
            <w:tcBorders>
              <w:top w:val="nil"/>
              <w:bottom w:val="nil"/>
              <w:right w:val="nil"/>
            </w:tcBorders>
            <w:shd w:val="clear" w:color="auto" w:fill="auto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Yildirim 2019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T</w:t>
            </w: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urkey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hint="default" w:ascii="Times New Roman" w:hAnsi="Times New Roman" w:eastAsia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>CC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hint="eastAsia" w:ascii="Times New Roman" w:hAnsi="Times New Roman" w:eastAsia="Times New Roman" w:cs="Times New Roman"/>
                <w:color w:val="000000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ACS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hint="default" w:ascii="Times New Roman" w:hAnsi="Times New Roman" w:eastAsia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>200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hint="eastAsia" w:ascii="Times New Roman" w:hAnsi="Times New Roman" w:eastAsia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hs-CRP,</w:t>
            </w:r>
            <w: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 xml:space="preserve"> </w:t>
            </w: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NL</w:t>
            </w:r>
            <w:r>
              <w:rPr>
                <w:rFonts w:hint="eastAsia" w:ascii="Times New Roman" w:hAnsi="Times New Roman" w:eastAsia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>R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top"/>
          </w:tcPr>
          <w:p>
            <w:pPr>
              <w:rPr>
                <w:rFonts w:hint="eastAsia" w:ascii="Times New Roman" w:hAnsi="Times New Roman" w:eastAsia="Times New Roman" w:cs="Times New Roman"/>
                <w:color w:val="000000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Yes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top"/>
          </w:tcPr>
          <w:p>
            <w:pPr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Y</w:t>
            </w: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es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top"/>
          </w:tcPr>
          <w:p>
            <w:pPr>
              <w:rPr>
                <w:rFonts w:hint="eastAsia" w:ascii="Times New Roman" w:hAnsi="Times New Roman" w:eastAsia="Times New Roman" w:cs="Times New Roman"/>
                <w:color w:val="000000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72h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hint="eastAsia" w:ascii="Times New Roman" w:hAnsi="Times New Roman" w:eastAsia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43" w:type="dxa"/>
            <w:tcBorders>
              <w:top w:val="nil"/>
              <w:bottom w:val="nil"/>
              <w:right w:val="nil"/>
            </w:tcBorders>
            <w:shd w:val="clear" w:color="auto" w:fill="auto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Elhosseiny 2018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hint="default" w:ascii="Times New Roman" w:hAnsi="Times New Roman" w:eastAsia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America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>CC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hint="default" w:ascii="Times New Roman" w:hAnsi="Times New Roman" w:eastAsia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>ACS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hint="default" w:ascii="Times New Roman" w:hAnsi="Times New Roman" w:eastAsia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>161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hint="default" w:ascii="Times New Roman" w:hAnsi="Times New Roman" w:eastAsia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>RDW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top"/>
          </w:tcPr>
          <w:p>
            <w:pPr>
              <w:rPr>
                <w:rFonts w:hint="eastAsia" w:ascii="Times New Roman" w:hAnsi="Times New Roman" w:eastAsia="Times New Roman" w:cs="Times New Roman"/>
                <w:color w:val="000000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Yes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top"/>
          </w:tcPr>
          <w:p>
            <w:pPr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Y</w:t>
            </w: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es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top"/>
          </w:tcPr>
          <w:p>
            <w:pPr>
              <w:rPr>
                <w:rFonts w:hint="eastAsia" w:ascii="Times New Roman" w:hAnsi="Times New Roman" w:eastAsia="Times New Roman" w:cs="Times New Roman"/>
                <w:color w:val="000000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>48</w:t>
            </w: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h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hint="eastAsia" w:ascii="Times New Roman" w:hAnsi="Times New Roman" w:eastAsia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>7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43" w:type="dxa"/>
            <w:tcBorders>
              <w:top w:val="nil"/>
              <w:bottom w:val="nil"/>
              <w:right w:val="nil"/>
            </w:tcBorders>
            <w:shd w:val="clear" w:color="auto" w:fill="auto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Kurtul 2015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T</w:t>
            </w: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urkey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CC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ACS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662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RDW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Yes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Y</w:t>
            </w: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es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72h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9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43" w:type="dxa"/>
            <w:tcBorders>
              <w:top w:val="nil"/>
              <w:bottom w:val="nil"/>
              <w:right w:val="nil"/>
            </w:tcBorders>
            <w:shd w:val="clear" w:color="auto" w:fill="auto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Mizuno 2015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J</w:t>
            </w: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apan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CC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STEMI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92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RDW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Yes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Y</w:t>
            </w: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es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72h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hint="eastAsia" w:ascii="Times New Roman" w:hAnsi="Times New Roman" w:eastAsia="宋体"/>
                <w:color w:val="000000"/>
                <w:kern w:val="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Times New Roman" w:hAnsi="Times New Roman" w:eastAsia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43" w:type="dxa"/>
            <w:tcBorders>
              <w:top w:val="nil"/>
              <w:bottom w:val="nil"/>
              <w:right w:val="nil"/>
            </w:tcBorders>
            <w:shd w:val="clear" w:color="auto" w:fill="auto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Zbierska-Rubinkiewicz 2017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hint="default" w:ascii="Times New Roman" w:hAnsi="Times New Roman" w:eastAsia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>Poland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hint="default" w:ascii="Times New Roman" w:hAnsi="Times New Roman" w:eastAsia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>CC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hint="default" w:ascii="Times New Roman" w:hAnsi="Times New Roman" w:eastAsia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>AMI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hint="default" w:ascii="Times New Roman" w:hAnsi="Times New Roman" w:eastAsia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>257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hint="default" w:ascii="Times New Roman" w:hAnsi="Times New Roman" w:eastAsia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RDW</w:t>
            </w:r>
            <w:r>
              <w:rPr>
                <w:rFonts w:hint="eastAsia" w:ascii="Times New Roman" w:hAnsi="Times New Roman" w:eastAsia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>, HCT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top"/>
          </w:tcPr>
          <w:p>
            <w:pPr>
              <w:rPr>
                <w:rFonts w:hint="eastAsia" w:ascii="Times New Roman" w:hAnsi="Times New Roman" w:eastAsia="Times New Roman" w:cs="Times New Roman"/>
                <w:color w:val="000000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Yes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top"/>
          </w:tcPr>
          <w:p>
            <w:pPr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Y</w:t>
            </w: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es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top"/>
          </w:tcPr>
          <w:p>
            <w:pPr>
              <w:rPr>
                <w:rFonts w:hint="eastAsia" w:ascii="Times New Roman" w:hAnsi="Times New Roman" w:eastAsia="Times New Roman" w:cs="Times New Roman"/>
                <w:color w:val="000000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72h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hint="eastAsia" w:ascii="Times New Roman" w:hAnsi="Times New Roman" w:eastAsia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43" w:type="dxa"/>
            <w:tcBorders>
              <w:top w:val="nil"/>
              <w:bottom w:val="nil"/>
              <w:right w:val="nil"/>
            </w:tcBorders>
            <w:shd w:val="clear" w:color="auto" w:fill="auto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Kaya 2014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T</w:t>
            </w: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urkey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CC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STEMI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691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NLR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N/A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Y</w:t>
            </w: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es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48h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7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43" w:type="dxa"/>
            <w:tcBorders>
              <w:top w:val="nil"/>
              <w:bottom w:val="nil"/>
              <w:right w:val="nil"/>
            </w:tcBorders>
            <w:shd w:val="clear" w:color="auto" w:fill="auto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Zorlu 2019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top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T</w:t>
            </w: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urkey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top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CC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hint="default" w:ascii="Times New Roman" w:hAnsi="Times New Roman" w:eastAsia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>AMI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hint="default" w:ascii="Times New Roman" w:hAnsi="Times New Roman" w:eastAsia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>564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hint="default" w:ascii="Times New Roman" w:hAnsi="Times New Roman" w:eastAsia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>NLR, PLR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top"/>
          </w:tcPr>
          <w:p>
            <w:pPr>
              <w:rPr>
                <w:rFonts w:hint="eastAsia" w:ascii="Times New Roman" w:hAnsi="Times New Roman" w:eastAsia="Times New Roman" w:cs="Times New Roman"/>
                <w:color w:val="000000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Yes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top"/>
          </w:tcPr>
          <w:p>
            <w:pPr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Y</w:t>
            </w: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es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top"/>
          </w:tcPr>
          <w:p>
            <w:pPr>
              <w:rPr>
                <w:rFonts w:hint="eastAsia" w:ascii="Times New Roman" w:hAnsi="Times New Roman" w:eastAsia="Times New Roman" w:cs="Times New Roman"/>
                <w:color w:val="000000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>48-</w:t>
            </w: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72h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43" w:type="dxa"/>
            <w:tcBorders>
              <w:top w:val="nil"/>
              <w:bottom w:val="nil"/>
              <w:right w:val="nil"/>
            </w:tcBorders>
            <w:shd w:val="clear" w:color="auto" w:fill="auto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Kocas 2015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Turkey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CC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NSTE-ACS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488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PLR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Yes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Y</w:t>
            </w: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es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72h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8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43" w:type="dxa"/>
            <w:tcBorders>
              <w:top w:val="nil"/>
              <w:bottom w:val="nil"/>
              <w:right w:val="nil"/>
            </w:tcBorders>
            <w:shd w:val="clear" w:color="auto" w:fill="auto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Cho 2010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hint="eastAsia" w:ascii="Times New Roman" w:hAnsi="Times New Roman" w:eastAsia="宋体"/>
                <w:color w:val="000000"/>
                <w:kern w:val="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Times New Roman" w:hAnsi="Times New Roman" w:eastAsia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>Korea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hint="default" w:ascii="Times New Roman" w:hAnsi="Times New Roman" w:eastAsia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>CC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>CAG/ PCI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hint="default" w:ascii="Times New Roman" w:hAnsi="Times New Roman" w:eastAsia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>510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>HCT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top"/>
          </w:tcPr>
          <w:p>
            <w:pPr>
              <w:rPr>
                <w:rFonts w:hint="eastAsia" w:ascii="Times New Roman" w:hAnsi="Times New Roman" w:eastAsia="Times New Roman" w:cs="Times New Roman"/>
                <w:color w:val="000000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Yes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top"/>
          </w:tcPr>
          <w:p>
            <w:pPr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Y</w:t>
            </w: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es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top"/>
          </w:tcPr>
          <w:p>
            <w:pPr>
              <w:rPr>
                <w:rFonts w:hint="eastAsia" w:ascii="Times New Roman" w:hAnsi="Times New Roman" w:eastAsia="Times New Roman" w:cs="Times New Roman"/>
                <w:color w:val="000000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72h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hint="default" w:ascii="Times New Roman" w:hAnsi="Times New Roman" w:eastAsia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43" w:type="dxa"/>
            <w:tcBorders>
              <w:top w:val="nil"/>
              <w:bottom w:val="nil"/>
              <w:right w:val="nil"/>
            </w:tcBorders>
            <w:shd w:val="clear" w:color="auto" w:fill="auto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Dangas 2005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America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CC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P</w:t>
            </w:r>
            <w: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 xml:space="preserve">CI </w:t>
            </w: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without</w:t>
            </w:r>
            <w: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 xml:space="preserve"> STEMI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7</w:t>
            </w:r>
            <w: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,</w:t>
            </w: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230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>HCT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Yes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Y</w:t>
            </w: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es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48h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9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43" w:type="dxa"/>
            <w:tcBorders>
              <w:top w:val="nil"/>
              <w:bottom w:val="nil"/>
              <w:right w:val="nil"/>
            </w:tcBorders>
            <w:shd w:val="clear" w:color="auto" w:fill="auto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Eshraghi 2016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Iran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RCT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STEMI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175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>HCT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Yes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Y</w:t>
            </w: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es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48h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hint="eastAsia" w:ascii="Times New Roman" w:hAnsi="Times New Roman" w:eastAsia="宋体"/>
                <w:color w:val="000000"/>
                <w:kern w:val="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Times New Roman" w:hAnsi="Times New Roman" w:eastAsia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>9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43" w:type="dxa"/>
            <w:tcBorders>
              <w:top w:val="nil"/>
              <w:bottom w:val="nil"/>
              <w:right w:val="nil"/>
            </w:tcBorders>
            <w:shd w:val="clear" w:color="auto" w:fill="auto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Karabag 2018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T</w:t>
            </w: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urkey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CC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STEMI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hint="default" w:ascii="Times New Roman" w:hAnsi="Times New Roman" w:eastAsia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>815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>HCT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top"/>
          </w:tcPr>
          <w:p>
            <w:pPr>
              <w:rPr>
                <w:rFonts w:hint="eastAsia" w:ascii="Times New Roman" w:hAnsi="Times New Roman" w:eastAsia="Times New Roman" w:cs="Times New Roman"/>
                <w:color w:val="000000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Yes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top"/>
          </w:tcPr>
          <w:p>
            <w:pPr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Y</w:t>
            </w: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es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top"/>
          </w:tcPr>
          <w:p>
            <w:pPr>
              <w:rPr>
                <w:rFonts w:hint="eastAsia" w:ascii="Times New Roman" w:hAnsi="Times New Roman" w:eastAsia="Times New Roman" w:cs="Times New Roman"/>
                <w:color w:val="000000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48h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hint="default" w:ascii="Times New Roman" w:hAnsi="Times New Roman" w:eastAsia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43" w:type="dxa"/>
            <w:tcBorders>
              <w:top w:val="nil"/>
              <w:bottom w:val="nil"/>
              <w:right w:val="nil"/>
            </w:tcBorders>
            <w:shd w:val="clear" w:color="auto" w:fill="auto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Nakamura 2006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hint="eastAsia" w:ascii="Times New Roman" w:hAnsi="Times New Roman" w:eastAsia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>Japan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hint="default" w:ascii="Times New Roman" w:hAnsi="Times New Roman" w:eastAsia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>CC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>CAG/ PCI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hint="default" w:ascii="Times New Roman" w:hAnsi="Times New Roman" w:eastAsia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>66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>HCT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top"/>
          </w:tcPr>
          <w:p>
            <w:pPr>
              <w:rPr>
                <w:rFonts w:hint="eastAsia" w:ascii="Times New Roman" w:hAnsi="Times New Roman" w:eastAsia="Times New Roman" w:cs="Times New Roman"/>
                <w:color w:val="000000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Yes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top"/>
          </w:tcPr>
          <w:p>
            <w:pPr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Y</w:t>
            </w: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es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rPr>
                <w:rFonts w:hint="default" w:ascii="Times New Roman" w:hAnsi="Times New Roman" w:eastAsia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>2-5days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hint="default" w:ascii="Times New Roman" w:hAnsi="Times New Roman" w:eastAsia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>7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43" w:type="dxa"/>
            <w:tcBorders>
              <w:top w:val="nil"/>
              <w:bottom w:val="nil"/>
              <w:right w:val="nil"/>
            </w:tcBorders>
            <w:shd w:val="clear" w:color="auto" w:fill="auto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Rencuzogullari 2018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T</w:t>
            </w: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urkey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CC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STEMI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1,234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>HCT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Yes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Y</w:t>
            </w: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es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72h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8</w:t>
            </w:r>
          </w:p>
        </w:tc>
      </w:tr>
    </w:tbl>
    <w:p>
      <w:pPr>
        <w:autoSpaceDE w:val="0"/>
        <w:autoSpaceDN w:val="0"/>
        <w:adjustRightInd w:val="0"/>
        <w:spacing w:line="360" w:lineRule="auto"/>
        <w:rPr>
          <w:rFonts w:ascii="Times New Roman" w:hAnsi="Times New Roman"/>
          <w:sz w:val="24"/>
          <w:szCs w:val="24"/>
          <w:highlight w:val="none"/>
        </w:rPr>
      </w:pPr>
      <w:r>
        <w:rPr>
          <w:rFonts w:ascii="Times New Roman" w:hAnsi="Times New Roman" w:eastAsia="Times New Roman"/>
          <w:color w:val="000000"/>
          <w:kern w:val="0"/>
          <w:sz w:val="24"/>
          <w:szCs w:val="24"/>
          <w:highlight w:val="none"/>
        </w:rPr>
        <w:t xml:space="preserve">RCT, randomized clinical trial; CC, case–control ; RC, retrospective cohort ; </w:t>
      </w:r>
      <w:r>
        <w:rPr>
          <w:rFonts w:hint="eastAsia" w:ascii="Times New Roman" w:hAnsi="Times New Roman" w:eastAsia="宋体"/>
          <w:color w:val="000000"/>
          <w:kern w:val="0"/>
          <w:sz w:val="24"/>
          <w:szCs w:val="24"/>
          <w:highlight w:val="none"/>
          <w:lang w:val="en-US" w:eastAsia="zh-CN"/>
        </w:rPr>
        <w:t>P</w:t>
      </w:r>
      <w:r>
        <w:rPr>
          <w:rFonts w:ascii="Times New Roman" w:hAnsi="Times New Roman" w:eastAsia="Times New Roman"/>
          <w:color w:val="000000"/>
          <w:kern w:val="0"/>
          <w:sz w:val="24"/>
          <w:szCs w:val="24"/>
          <w:highlight w:val="none"/>
        </w:rPr>
        <w:t xml:space="preserve">C, </w:t>
      </w:r>
      <w:r>
        <w:rPr>
          <w:rFonts w:hint="eastAsia" w:ascii="Times New Roman" w:hAnsi="Times New Roman" w:eastAsia="宋体"/>
          <w:color w:val="000000"/>
          <w:kern w:val="0"/>
          <w:sz w:val="24"/>
          <w:szCs w:val="24"/>
          <w:highlight w:val="none"/>
          <w:lang w:val="en-US" w:eastAsia="zh-CN"/>
        </w:rPr>
        <w:t>p</w:t>
      </w:r>
      <w:r>
        <w:rPr>
          <w:rFonts w:ascii="Times New Roman" w:hAnsi="Times New Roman" w:eastAsia="Times New Roman"/>
          <w:color w:val="000000"/>
          <w:kern w:val="0"/>
          <w:sz w:val="24"/>
          <w:szCs w:val="24"/>
          <w:highlight w:val="none"/>
        </w:rPr>
        <w:t>rospective c</w:t>
      </w:r>
      <w:r>
        <w:rPr>
          <w:rFonts w:ascii="Times New Roman" w:hAnsi="Times New Roman" w:eastAsia="Times New Roman"/>
          <w:color w:val="000000"/>
          <w:kern w:val="0"/>
          <w:sz w:val="24"/>
          <w:szCs w:val="24"/>
          <w:highlight w:val="none"/>
        </w:rPr>
        <w:t xml:space="preserve">ohort ; </w:t>
      </w:r>
      <w:r>
        <w:rPr>
          <w:rFonts w:hint="eastAsia" w:ascii="Times New Roman" w:hAnsi="Times New Roman" w:eastAsia="宋体"/>
          <w:color w:val="000000"/>
          <w:kern w:val="0"/>
          <w:sz w:val="24"/>
          <w:szCs w:val="24"/>
          <w:highlight w:val="none"/>
          <w:lang w:val="en-US" w:eastAsia="zh-CN"/>
        </w:rPr>
        <w:t xml:space="preserve">CS: </w:t>
      </w:r>
      <w:r>
        <w:rPr>
          <w:rFonts w:ascii="Times New Roman" w:hAnsi="Times New Roman" w:eastAsia="Times New Roman"/>
          <w:color w:val="000000"/>
          <w:kern w:val="0"/>
          <w:sz w:val="24"/>
          <w:szCs w:val="24"/>
          <w:highlight w:val="none"/>
          <w:lang w:val="en-US" w:eastAsia="zh-CN"/>
        </w:rPr>
        <w:t>cross-sectional</w:t>
      </w:r>
      <w:r>
        <w:rPr>
          <w:rFonts w:hint="eastAsia" w:ascii="Times New Roman" w:hAnsi="Times New Roman" w:eastAsia="Times New Roman"/>
          <w:color w:val="000000"/>
          <w:kern w:val="0"/>
          <w:sz w:val="24"/>
          <w:szCs w:val="24"/>
          <w:highlight w:val="none"/>
          <w:lang w:val="en-US" w:eastAsia="zh-CN"/>
        </w:rPr>
        <w:t>;</w:t>
      </w:r>
      <w:r>
        <w:rPr>
          <w:rFonts w:hint="eastAsia" w:ascii="Times New Roman" w:hAnsi="Times New Roman" w:eastAsia="宋体"/>
          <w:color w:val="000000"/>
          <w:kern w:val="0"/>
          <w:sz w:val="24"/>
          <w:szCs w:val="24"/>
          <w:highlight w:val="none"/>
          <w:lang w:val="en-US" w:eastAsia="zh-CN"/>
        </w:rPr>
        <w:t xml:space="preserve"> CAG: </w:t>
      </w:r>
      <w:r>
        <w:rPr>
          <w:rFonts w:hint="eastAsia" w:ascii="Times New Roman" w:hAnsi="Times New Roman" w:eastAsia="Times New Roman"/>
          <w:color w:val="000000"/>
          <w:kern w:val="0"/>
          <w:sz w:val="24"/>
          <w:szCs w:val="24"/>
          <w:highlight w:val="none"/>
          <w:lang w:val="en-US" w:eastAsia="zh-CN"/>
        </w:rPr>
        <w:t xml:space="preserve">coronary angiography; </w:t>
      </w:r>
      <w:r>
        <w:rPr>
          <w:rFonts w:hint="eastAsia" w:ascii="Times New Roman" w:hAnsi="Times New Roman" w:eastAsia="Times New Roman"/>
          <w:color w:val="000000"/>
          <w:kern w:val="0"/>
          <w:sz w:val="24"/>
          <w:szCs w:val="24"/>
          <w:highlight w:val="none"/>
        </w:rPr>
        <w:t>SAP:</w:t>
      </w:r>
      <w:r>
        <w:rPr>
          <w:rFonts w:ascii="Times New Roman" w:hAnsi="Times New Roman" w:eastAsia="Times New Roman"/>
          <w:color w:val="000000"/>
          <w:kern w:val="0"/>
          <w:sz w:val="24"/>
          <w:szCs w:val="24"/>
          <w:highlight w:val="none"/>
        </w:rPr>
        <w:t xml:space="preserve"> stable angina pectoris</w:t>
      </w:r>
      <w:r>
        <w:rPr>
          <w:rFonts w:hint="eastAsia" w:ascii="Times New Roman" w:hAnsi="Times New Roman" w:eastAsia="Times New Roman"/>
          <w:color w:val="000000"/>
          <w:kern w:val="0"/>
          <w:sz w:val="24"/>
          <w:szCs w:val="24"/>
          <w:highlight w:val="none"/>
        </w:rPr>
        <w:t>;</w:t>
      </w:r>
      <w:r>
        <w:rPr>
          <w:rFonts w:ascii="Times New Roman" w:hAnsi="Times New Roman" w:eastAsia="Times New Roman"/>
          <w:color w:val="000000"/>
          <w:kern w:val="0"/>
          <w:sz w:val="24"/>
          <w:szCs w:val="24"/>
          <w:highlight w:val="none"/>
        </w:rPr>
        <w:t xml:space="preserve"> NSTE</w:t>
      </w:r>
      <w:r>
        <w:rPr>
          <w:rFonts w:hint="eastAsia" w:ascii="Times New Roman" w:hAnsi="Times New Roman" w:eastAsia="宋体"/>
          <w:color w:val="000000"/>
          <w:kern w:val="0"/>
          <w:sz w:val="24"/>
          <w:szCs w:val="24"/>
          <w:highlight w:val="none"/>
          <w:lang w:val="en-US" w:eastAsia="zh-CN"/>
        </w:rPr>
        <w:t>MI</w:t>
      </w:r>
      <w:r>
        <w:rPr>
          <w:rFonts w:hint="eastAsia" w:ascii="Times New Roman" w:hAnsi="Times New Roman" w:eastAsia="Times New Roman"/>
          <w:color w:val="000000"/>
          <w:kern w:val="0"/>
          <w:sz w:val="24"/>
          <w:szCs w:val="24"/>
          <w:highlight w:val="none"/>
        </w:rPr>
        <w:t>:</w:t>
      </w:r>
      <w:r>
        <w:rPr>
          <w:rFonts w:ascii="Times New Roman" w:hAnsi="Times New Roman" w:eastAsia="Times New Roman"/>
          <w:color w:val="000000"/>
          <w:kern w:val="0"/>
          <w:sz w:val="24"/>
          <w:szCs w:val="24"/>
          <w:highlight w:val="none"/>
        </w:rPr>
        <w:t xml:space="preserve"> non–ST-segment elevation </w:t>
      </w:r>
      <w:r>
        <w:rPr>
          <w:rFonts w:hint="eastAsia" w:ascii="Times New Roman" w:hAnsi="Times New Roman" w:eastAsia="宋体"/>
          <w:color w:val="000000"/>
          <w:kern w:val="0"/>
          <w:sz w:val="24"/>
          <w:szCs w:val="24"/>
          <w:highlight w:val="none"/>
          <w:lang w:val="en-US" w:eastAsia="zh-CN"/>
        </w:rPr>
        <w:t>myocardial infarction</w:t>
      </w:r>
      <w:r>
        <w:rPr>
          <w:rFonts w:ascii="Times New Roman" w:hAnsi="Times New Roman" w:eastAsia="Times New Roman"/>
          <w:color w:val="000000"/>
          <w:kern w:val="0"/>
          <w:sz w:val="24"/>
          <w:szCs w:val="24"/>
          <w:highlight w:val="none"/>
        </w:rPr>
        <w:t>; STEMI</w:t>
      </w:r>
      <w:r>
        <w:rPr>
          <w:rFonts w:hint="eastAsia" w:ascii="Times New Roman" w:hAnsi="Times New Roman" w:eastAsia="Times New Roman"/>
          <w:color w:val="000000"/>
          <w:kern w:val="0"/>
          <w:sz w:val="24"/>
          <w:szCs w:val="24"/>
          <w:highlight w:val="none"/>
        </w:rPr>
        <w:t>:</w:t>
      </w:r>
      <w:r>
        <w:rPr>
          <w:rFonts w:ascii="Times New Roman" w:hAnsi="Times New Roman" w:eastAsia="Times New Roman"/>
          <w:color w:val="000000"/>
          <w:kern w:val="0"/>
          <w:sz w:val="24"/>
          <w:szCs w:val="24"/>
          <w:highlight w:val="none"/>
        </w:rPr>
        <w:t xml:space="preserve"> ST-segment elevation myocardial infarction; </w:t>
      </w:r>
      <w:r>
        <w:rPr>
          <w:rFonts w:hint="eastAsia" w:ascii="Times New Roman" w:hAnsi="Times New Roman" w:eastAsia="宋体"/>
          <w:color w:val="000000"/>
          <w:kern w:val="0"/>
          <w:sz w:val="24"/>
          <w:szCs w:val="24"/>
          <w:highlight w:val="none"/>
          <w:lang w:val="en-US" w:eastAsia="zh-CN"/>
        </w:rPr>
        <w:t xml:space="preserve">AMI: acute myocardial infarction; </w:t>
      </w:r>
      <w:r>
        <w:rPr>
          <w:rFonts w:ascii="Times New Roman" w:hAnsi="Times New Roman" w:eastAsia="Times New Roman"/>
          <w:color w:val="000000"/>
          <w:kern w:val="0"/>
          <w:sz w:val="24"/>
          <w:szCs w:val="24"/>
          <w:highlight w:val="none"/>
        </w:rPr>
        <w:t>PCI</w:t>
      </w:r>
      <w:r>
        <w:rPr>
          <w:rFonts w:hint="eastAsia" w:ascii="Times New Roman" w:hAnsi="Times New Roman" w:eastAsia="Times New Roman"/>
          <w:color w:val="000000"/>
          <w:kern w:val="0"/>
          <w:sz w:val="24"/>
          <w:szCs w:val="24"/>
          <w:highlight w:val="none"/>
        </w:rPr>
        <w:t>:</w:t>
      </w:r>
      <w:r>
        <w:rPr>
          <w:rFonts w:ascii="Times New Roman" w:hAnsi="Times New Roman" w:eastAsia="Times New Roman"/>
          <w:color w:val="000000"/>
          <w:kern w:val="0"/>
          <w:sz w:val="24"/>
          <w:szCs w:val="24"/>
          <w:highlight w:val="none"/>
        </w:rPr>
        <w:t xml:space="preserve"> percutaneous transluminal coronary intervention; PTCA: Percutaneous Transluminal Coronary Angioplasty; CRP: C-reactive protein; </w:t>
      </w:r>
      <w:r>
        <w:rPr>
          <w:rFonts w:hint="eastAsia" w:ascii="Times New Roman" w:hAnsi="Times New Roman" w:eastAsia="Times New Roman"/>
          <w:color w:val="000000"/>
          <w:kern w:val="0"/>
          <w:sz w:val="24"/>
          <w:szCs w:val="24"/>
          <w:highlight w:val="none"/>
        </w:rPr>
        <w:t>hs</w:t>
      </w:r>
      <w:r>
        <w:rPr>
          <w:rFonts w:ascii="Times New Roman" w:hAnsi="Times New Roman" w:eastAsia="Times New Roman"/>
          <w:color w:val="000000"/>
          <w:kern w:val="0"/>
          <w:sz w:val="24"/>
          <w:szCs w:val="24"/>
          <w:highlight w:val="none"/>
        </w:rPr>
        <w:t>-CRP</w:t>
      </w:r>
      <w:r>
        <w:rPr>
          <w:rFonts w:hint="eastAsia" w:ascii="Times New Roman" w:hAnsi="Times New Roman" w:eastAsia="Times New Roman"/>
          <w:color w:val="000000"/>
          <w:kern w:val="0"/>
          <w:sz w:val="24"/>
          <w:szCs w:val="24"/>
          <w:highlight w:val="none"/>
        </w:rPr>
        <w:t>:</w:t>
      </w:r>
      <w:r>
        <w:rPr>
          <w:rFonts w:ascii="Times New Roman" w:hAnsi="Times New Roman" w:eastAsia="Times New Roman"/>
          <w:color w:val="000000"/>
          <w:kern w:val="0"/>
          <w:sz w:val="24"/>
          <w:szCs w:val="24"/>
          <w:highlight w:val="none"/>
        </w:rPr>
        <w:t xml:space="preserve"> hypersensitive CRP; PLR: platelet to lymphocyte ratio; NLR: neutrophil to lymphocyte ratio; HCT: hematocrit; RDW: red blood cell distribution width; </w:t>
      </w:r>
      <w:r>
        <w:rPr>
          <w:rFonts w:hint="eastAsia" w:ascii="Times New Roman" w:hAnsi="Times New Roman" w:eastAsiaTheme="minorEastAsia"/>
          <w:color w:val="000000"/>
          <w:kern w:val="0"/>
          <w:sz w:val="24"/>
          <w:szCs w:val="24"/>
          <w:highlight w:val="none"/>
        </w:rPr>
        <w:t>C</w:t>
      </w:r>
      <w:r>
        <w:rPr>
          <w:rFonts w:ascii="Times New Roman" w:hAnsi="Times New Roman" w:eastAsiaTheme="minorEastAsia"/>
          <w:color w:val="000000"/>
          <w:kern w:val="0"/>
          <w:sz w:val="24"/>
          <w:szCs w:val="24"/>
          <w:highlight w:val="none"/>
        </w:rPr>
        <w:t>IN: Contrast-induced nephropathy</w:t>
      </w:r>
      <w:r>
        <w:rPr>
          <w:rFonts w:hint="eastAsia" w:ascii="Times New Roman" w:hAnsi="Times New Roman" w:eastAsiaTheme="minorEastAsia"/>
          <w:color w:val="000000"/>
          <w:kern w:val="0"/>
          <w:sz w:val="24"/>
          <w:szCs w:val="24"/>
          <w:highlight w:val="none"/>
        </w:rPr>
        <w:t>;</w:t>
      </w:r>
      <w:r>
        <w:rPr>
          <w:rFonts w:ascii="Times New Roman" w:hAnsi="Times New Roman" w:eastAsiaTheme="minorEastAsia"/>
          <w:color w:val="000000"/>
          <w:kern w:val="0"/>
          <w:sz w:val="24"/>
          <w:szCs w:val="24"/>
          <w:highlight w:val="none"/>
        </w:rPr>
        <w:t xml:space="preserve"> </w:t>
      </w:r>
      <w:r>
        <w:rPr>
          <w:rFonts w:hint="eastAsia" w:ascii="Times New Roman" w:hAnsi="Times New Roman" w:eastAsiaTheme="minorEastAsia"/>
          <w:color w:val="000000"/>
          <w:kern w:val="0"/>
          <w:sz w:val="24"/>
          <w:szCs w:val="24"/>
          <w:highlight w:val="none"/>
        </w:rPr>
        <w:t>N</w:t>
      </w:r>
      <w:r>
        <w:rPr>
          <w:rFonts w:ascii="Times New Roman" w:hAnsi="Times New Roman" w:eastAsiaTheme="minorEastAsia"/>
          <w:color w:val="000000"/>
          <w:kern w:val="0"/>
          <w:sz w:val="24"/>
          <w:szCs w:val="24"/>
          <w:highlight w:val="none"/>
        </w:rPr>
        <w:t xml:space="preserve">OS: </w:t>
      </w:r>
      <w:r>
        <w:rPr>
          <w:rFonts w:ascii="Times New Roman" w:hAnsi="Times New Roman"/>
          <w:sz w:val="24"/>
          <w:szCs w:val="24"/>
          <w:highlight w:val="none"/>
        </w:rPr>
        <w:t>Newcastle–Ottawa Quality Score</w:t>
      </w:r>
    </w:p>
    <w:p>
      <w:pPr>
        <w:autoSpaceDE w:val="0"/>
        <w:autoSpaceDN w:val="0"/>
        <w:adjustRightInd w:val="0"/>
        <w:spacing w:line="360" w:lineRule="auto"/>
        <w:rPr>
          <w:rFonts w:ascii="Times New Roman" w:hAnsi="Times New Roman" w:eastAsia="Times New Roman"/>
          <w:color w:val="000000"/>
          <w:kern w:val="0"/>
          <w:sz w:val="24"/>
          <w:szCs w:val="24"/>
          <w:highlight w:val="none"/>
        </w:rPr>
      </w:pPr>
    </w:p>
    <w:bookmarkEnd w:id="1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209A"/>
    <w:rsid w:val="0013012C"/>
    <w:rsid w:val="001A18C2"/>
    <w:rsid w:val="001B5F45"/>
    <w:rsid w:val="001C3A17"/>
    <w:rsid w:val="00242CD3"/>
    <w:rsid w:val="0025696C"/>
    <w:rsid w:val="002620BF"/>
    <w:rsid w:val="002835B9"/>
    <w:rsid w:val="002F65C3"/>
    <w:rsid w:val="0039176F"/>
    <w:rsid w:val="003C4FDB"/>
    <w:rsid w:val="00441A4F"/>
    <w:rsid w:val="004457DA"/>
    <w:rsid w:val="00554A9C"/>
    <w:rsid w:val="005E2862"/>
    <w:rsid w:val="005E48AA"/>
    <w:rsid w:val="0061452E"/>
    <w:rsid w:val="00657D6B"/>
    <w:rsid w:val="006B452D"/>
    <w:rsid w:val="006D22AD"/>
    <w:rsid w:val="006F1133"/>
    <w:rsid w:val="00706514"/>
    <w:rsid w:val="00724918"/>
    <w:rsid w:val="00795B2B"/>
    <w:rsid w:val="007A271B"/>
    <w:rsid w:val="007A31F5"/>
    <w:rsid w:val="008374FF"/>
    <w:rsid w:val="00855B2D"/>
    <w:rsid w:val="00875B0D"/>
    <w:rsid w:val="008C209A"/>
    <w:rsid w:val="008E5483"/>
    <w:rsid w:val="008E729B"/>
    <w:rsid w:val="008F0C9D"/>
    <w:rsid w:val="00972774"/>
    <w:rsid w:val="009A583B"/>
    <w:rsid w:val="009E3C73"/>
    <w:rsid w:val="009F2698"/>
    <w:rsid w:val="00A056D1"/>
    <w:rsid w:val="00A37107"/>
    <w:rsid w:val="00A776FE"/>
    <w:rsid w:val="00AA403D"/>
    <w:rsid w:val="00AC0355"/>
    <w:rsid w:val="00AD7901"/>
    <w:rsid w:val="00AE5F8C"/>
    <w:rsid w:val="00B93F6F"/>
    <w:rsid w:val="00BD28B4"/>
    <w:rsid w:val="00BD41FA"/>
    <w:rsid w:val="00BE2A6B"/>
    <w:rsid w:val="00BE7B80"/>
    <w:rsid w:val="00BF6426"/>
    <w:rsid w:val="00C334DD"/>
    <w:rsid w:val="00C92ED2"/>
    <w:rsid w:val="00CA1782"/>
    <w:rsid w:val="00CF5B2A"/>
    <w:rsid w:val="00CF6685"/>
    <w:rsid w:val="00D27F22"/>
    <w:rsid w:val="00D36D34"/>
    <w:rsid w:val="00DA58BA"/>
    <w:rsid w:val="00E27ED5"/>
    <w:rsid w:val="00E53A4F"/>
    <w:rsid w:val="00EF25FC"/>
    <w:rsid w:val="00F05E26"/>
    <w:rsid w:val="00F5445C"/>
    <w:rsid w:val="00FB0F69"/>
    <w:rsid w:val="00FD3A2D"/>
    <w:rsid w:val="13E537A0"/>
    <w:rsid w:val="44587AC8"/>
    <w:rsid w:val="529F3342"/>
    <w:rsid w:val="56CB4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endnote text"/>
    <w:basedOn w:val="1"/>
    <w:link w:val="8"/>
    <w:semiHidden/>
    <w:unhideWhenUsed/>
    <w:uiPriority w:val="99"/>
    <w:pPr>
      <w:snapToGrid w:val="0"/>
      <w:jc w:val="left"/>
    </w:p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endnote reference"/>
    <w:basedOn w:val="6"/>
    <w:semiHidden/>
    <w:unhideWhenUsed/>
    <w:uiPriority w:val="99"/>
    <w:rPr>
      <w:vertAlign w:val="superscript"/>
    </w:rPr>
  </w:style>
  <w:style w:type="character" w:customStyle="1" w:styleId="8">
    <w:name w:val="尾注文本 字符"/>
    <w:basedOn w:val="6"/>
    <w:link w:val="2"/>
    <w:semiHidden/>
    <w:uiPriority w:val="99"/>
    <w:rPr>
      <w:rFonts w:ascii="等线" w:hAnsi="等线" w:eastAsia="等线" w:cs="Times New Roman"/>
    </w:rPr>
  </w:style>
  <w:style w:type="character" w:customStyle="1" w:styleId="9">
    <w:name w:val="页眉 字符"/>
    <w:basedOn w:val="6"/>
    <w:link w:val="4"/>
    <w:uiPriority w:val="99"/>
    <w:rPr>
      <w:rFonts w:ascii="等线" w:hAnsi="等线" w:eastAsia="等线" w:cs="Times New Roman"/>
      <w:sz w:val="18"/>
      <w:szCs w:val="18"/>
    </w:rPr>
  </w:style>
  <w:style w:type="character" w:customStyle="1" w:styleId="10">
    <w:name w:val="页脚 字符"/>
    <w:basedOn w:val="6"/>
    <w:link w:val="3"/>
    <w:uiPriority w:val="99"/>
    <w:rPr>
      <w:rFonts w:ascii="等线" w:hAnsi="等线" w:eastAsia="等线" w:cs="Times New Roman"/>
      <w:sz w:val="18"/>
      <w:szCs w:val="18"/>
    </w:rPr>
  </w:style>
  <w:style w:type="character" w:customStyle="1" w:styleId="11">
    <w:name w:val="apple-converted-space"/>
    <w:basedOn w:val="6"/>
    <w:qFormat/>
    <w:uiPriority w:val="0"/>
  </w:style>
  <w:style w:type="paragraph" w:styleId="12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D300C05-ADA7-4559-83DE-CE95B92AEA3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1585</Characters>
  <Lines>13</Lines>
  <Paragraphs>3</Paragraphs>
  <TotalTime>27</TotalTime>
  <ScaleCrop>false</ScaleCrop>
  <LinksUpToDate>false</LinksUpToDate>
  <CharactersWithSpaces>1859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2018-03-16T14:36:00Z</dcterms:created>
  <dc:creator>恩象</dc:creator>
  <cp:lastModifiedBy>一位不愿意透露姓名的非洲小白脸</cp:lastModifiedBy>
  <dcterms:modified xsi:type="dcterms:W3CDTF">2020-06-05T06:30:07Z</dcterms:modified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